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1776B" w14:textId="77777777" w:rsidR="00EE5616" w:rsidRDefault="00EE5616" w:rsidP="00EE5616">
      <w:pPr>
        <w:spacing w:before="120" w:after="120" w:line="360" w:lineRule="auto"/>
        <w:jc w:val="both"/>
        <w:rPr>
          <w:b/>
          <w:bCs/>
          <w:lang w:eastAsia="ar-SA"/>
        </w:rPr>
      </w:pPr>
      <w:bookmarkStart w:id="0" w:name="_Hlk222380016"/>
      <w:r w:rsidRPr="00803F4C">
        <w:rPr>
          <w:b/>
          <w:bCs/>
          <w:lang w:eastAsia="ar-SA"/>
        </w:rPr>
        <w:t xml:space="preserve">Budowa gazociągu </w:t>
      </w:r>
      <w:proofErr w:type="spellStart"/>
      <w:r w:rsidRPr="00803F4C">
        <w:rPr>
          <w:b/>
          <w:bCs/>
          <w:lang w:eastAsia="ar-SA"/>
        </w:rPr>
        <w:t>śr</w:t>
      </w:r>
      <w:proofErr w:type="spellEnd"/>
      <w:r w:rsidRPr="00803F4C">
        <w:rPr>
          <w:b/>
          <w:bCs/>
          <w:lang w:eastAsia="ar-SA"/>
        </w:rPr>
        <w:t>/c, 1 szt. przyłącza/y w miejscowości Tychy ul. Wesoła (RBM) UP/00490317</w:t>
      </w:r>
    </w:p>
    <w:bookmarkEnd w:id="0"/>
    <w:p w14:paraId="20402C90" w14:textId="77777777" w:rsidR="00EE5616" w:rsidRDefault="00EE5616" w:rsidP="00EE5616">
      <w:pPr>
        <w:spacing w:before="120" w:after="120" w:line="360" w:lineRule="auto"/>
        <w:jc w:val="both"/>
        <w:rPr>
          <w:b/>
          <w:bCs/>
          <w:lang w:eastAsia="ar-SA"/>
        </w:rPr>
      </w:pPr>
      <w:r>
        <w:rPr>
          <w:b/>
          <w:bCs/>
          <w:lang w:eastAsia="ar-SA"/>
        </w:rPr>
        <w:t>Zakres rzeczowy:</w:t>
      </w:r>
    </w:p>
    <w:p w14:paraId="58FA5B04" w14:textId="77777777" w:rsidR="00EE5616" w:rsidRPr="00803F4C" w:rsidRDefault="00EE5616" w:rsidP="00EE5616">
      <w:pPr>
        <w:spacing w:before="120" w:after="120" w:line="360" w:lineRule="auto"/>
        <w:jc w:val="both"/>
        <w:rPr>
          <w:rFonts w:eastAsia="Arial Unicode MS" w:hAnsi="Calibri"/>
          <w:b/>
          <w:bCs/>
          <w:spacing w:val="-10"/>
        </w:rPr>
      </w:pPr>
      <w:r w:rsidRPr="00803F4C">
        <w:rPr>
          <w:rFonts w:eastAsia="Arial Unicode MS" w:hAnsi="Calibri"/>
          <w:b/>
          <w:bCs/>
          <w:spacing w:val="-10"/>
        </w:rPr>
        <w:t>a)Gazoci</w:t>
      </w:r>
      <w:r w:rsidRPr="00803F4C">
        <w:rPr>
          <w:rFonts w:eastAsia="Arial Unicode MS" w:hAnsi="Calibri"/>
          <w:b/>
          <w:bCs/>
          <w:spacing w:val="-10"/>
        </w:rPr>
        <w:t>ą</w:t>
      </w:r>
      <w:r w:rsidRPr="00803F4C">
        <w:rPr>
          <w:rFonts w:eastAsia="Arial Unicode MS" w:hAnsi="Calibri"/>
          <w:b/>
          <w:bCs/>
          <w:spacing w:val="-10"/>
        </w:rPr>
        <w:t xml:space="preserve">g </w:t>
      </w:r>
      <w:proofErr w:type="spellStart"/>
      <w:r w:rsidRPr="00803F4C">
        <w:rPr>
          <w:rFonts w:eastAsia="Arial Unicode MS" w:hAnsi="Calibri"/>
          <w:b/>
          <w:bCs/>
          <w:spacing w:val="-10"/>
        </w:rPr>
        <w:t>ś</w:t>
      </w:r>
      <w:r w:rsidRPr="00803F4C">
        <w:rPr>
          <w:rFonts w:eastAsia="Arial Unicode MS" w:hAnsi="Calibri"/>
          <w:b/>
          <w:bCs/>
          <w:spacing w:val="-10"/>
        </w:rPr>
        <w:t>r</w:t>
      </w:r>
      <w:proofErr w:type="spellEnd"/>
      <w:r w:rsidRPr="00803F4C">
        <w:rPr>
          <w:rFonts w:eastAsia="Arial Unicode MS" w:hAnsi="Calibri"/>
          <w:b/>
          <w:bCs/>
          <w:spacing w:val="-10"/>
        </w:rPr>
        <w:t xml:space="preserve">/c </w:t>
      </w:r>
      <w:proofErr w:type="spellStart"/>
      <w:r w:rsidRPr="00803F4C">
        <w:rPr>
          <w:rFonts w:eastAsia="Arial Unicode MS" w:hAnsi="Calibri"/>
          <w:b/>
          <w:bCs/>
          <w:spacing w:val="-10"/>
        </w:rPr>
        <w:t>Dz</w:t>
      </w:r>
      <w:proofErr w:type="spellEnd"/>
      <w:r w:rsidRPr="00803F4C">
        <w:rPr>
          <w:rFonts w:eastAsia="Arial Unicode MS" w:hAnsi="Calibri"/>
          <w:b/>
          <w:bCs/>
          <w:spacing w:val="-10"/>
        </w:rPr>
        <w:t xml:space="preserve">  40 PE100 SDR 11 RC o d</w:t>
      </w:r>
      <w:r w:rsidRPr="00803F4C">
        <w:rPr>
          <w:rFonts w:eastAsia="Arial Unicode MS" w:hAnsi="Calibri"/>
          <w:b/>
          <w:bCs/>
          <w:spacing w:val="-10"/>
        </w:rPr>
        <w:t>ł</w:t>
      </w:r>
      <w:r w:rsidRPr="00803F4C">
        <w:rPr>
          <w:rFonts w:eastAsia="Arial Unicode MS" w:hAnsi="Calibri"/>
          <w:b/>
          <w:bCs/>
          <w:spacing w:val="-10"/>
        </w:rPr>
        <w:t>ugo</w:t>
      </w:r>
      <w:r w:rsidRPr="00803F4C">
        <w:rPr>
          <w:rFonts w:eastAsia="Arial Unicode MS" w:hAnsi="Calibri"/>
          <w:b/>
          <w:bCs/>
          <w:spacing w:val="-10"/>
        </w:rPr>
        <w:t>ś</w:t>
      </w:r>
      <w:r w:rsidRPr="00803F4C">
        <w:rPr>
          <w:rFonts w:eastAsia="Arial Unicode MS" w:hAnsi="Calibri"/>
          <w:b/>
          <w:bCs/>
          <w:spacing w:val="-10"/>
        </w:rPr>
        <w:t xml:space="preserve">ci L=ok. 22 </w:t>
      </w:r>
      <w:proofErr w:type="spellStart"/>
      <w:r w:rsidRPr="00803F4C">
        <w:rPr>
          <w:rFonts w:eastAsia="Arial Unicode MS" w:hAnsi="Calibri"/>
          <w:b/>
          <w:bCs/>
          <w:spacing w:val="-10"/>
        </w:rPr>
        <w:t>mb</w:t>
      </w:r>
      <w:proofErr w:type="spellEnd"/>
      <w:r w:rsidRPr="00803F4C">
        <w:rPr>
          <w:rFonts w:eastAsia="Arial Unicode MS" w:hAnsi="Calibri"/>
          <w:b/>
          <w:bCs/>
          <w:spacing w:val="-10"/>
        </w:rPr>
        <w:t>.,</w:t>
      </w:r>
    </w:p>
    <w:p w14:paraId="178285F7" w14:textId="77777777" w:rsidR="00EE5616" w:rsidRPr="00803F4C" w:rsidRDefault="00EE5616" w:rsidP="00EE5616">
      <w:pPr>
        <w:spacing w:before="120" w:after="120" w:line="360" w:lineRule="auto"/>
        <w:jc w:val="both"/>
        <w:rPr>
          <w:rFonts w:eastAsia="Arial Unicode MS" w:hAnsi="Calibri"/>
          <w:b/>
          <w:bCs/>
          <w:spacing w:val="-10"/>
        </w:rPr>
      </w:pPr>
      <w:r w:rsidRPr="00803F4C">
        <w:rPr>
          <w:rFonts w:eastAsia="Arial Unicode MS" w:hAnsi="Calibri"/>
          <w:b/>
          <w:bCs/>
          <w:spacing w:val="-10"/>
        </w:rPr>
        <w:t>b)Przy</w:t>
      </w:r>
      <w:r w:rsidRPr="00803F4C">
        <w:rPr>
          <w:rFonts w:eastAsia="Arial Unicode MS" w:hAnsi="Calibri"/>
          <w:b/>
          <w:bCs/>
          <w:spacing w:val="-10"/>
        </w:rPr>
        <w:t>łą</w:t>
      </w:r>
      <w:r w:rsidRPr="00803F4C">
        <w:rPr>
          <w:rFonts w:eastAsia="Arial Unicode MS" w:hAnsi="Calibri"/>
          <w:b/>
          <w:bCs/>
          <w:spacing w:val="-10"/>
        </w:rPr>
        <w:t xml:space="preserve">cze gazu </w:t>
      </w:r>
      <w:proofErr w:type="spellStart"/>
      <w:r w:rsidRPr="00803F4C">
        <w:rPr>
          <w:rFonts w:eastAsia="Arial Unicode MS" w:hAnsi="Calibri"/>
          <w:b/>
          <w:bCs/>
          <w:spacing w:val="-10"/>
        </w:rPr>
        <w:t>ś</w:t>
      </w:r>
      <w:r w:rsidRPr="00803F4C">
        <w:rPr>
          <w:rFonts w:eastAsia="Arial Unicode MS" w:hAnsi="Calibri"/>
          <w:b/>
          <w:bCs/>
          <w:spacing w:val="-10"/>
        </w:rPr>
        <w:t>r</w:t>
      </w:r>
      <w:proofErr w:type="spellEnd"/>
      <w:r w:rsidRPr="00803F4C">
        <w:rPr>
          <w:rFonts w:eastAsia="Arial Unicode MS" w:hAnsi="Calibri"/>
          <w:b/>
          <w:bCs/>
          <w:spacing w:val="-10"/>
        </w:rPr>
        <w:t xml:space="preserve">/c </w:t>
      </w:r>
      <w:proofErr w:type="spellStart"/>
      <w:r w:rsidRPr="00803F4C">
        <w:rPr>
          <w:rFonts w:eastAsia="Arial Unicode MS" w:hAnsi="Calibri"/>
          <w:b/>
          <w:bCs/>
          <w:spacing w:val="-10"/>
        </w:rPr>
        <w:t>Dz</w:t>
      </w:r>
      <w:proofErr w:type="spellEnd"/>
      <w:r w:rsidRPr="00803F4C">
        <w:rPr>
          <w:rFonts w:eastAsia="Arial Unicode MS" w:hAnsi="Calibri"/>
          <w:b/>
          <w:bCs/>
          <w:spacing w:val="-10"/>
        </w:rPr>
        <w:t xml:space="preserve">  25 PE100 SDR 11 RC / 1 szt. o d</w:t>
      </w:r>
      <w:r w:rsidRPr="00803F4C">
        <w:rPr>
          <w:rFonts w:eastAsia="Arial Unicode MS" w:hAnsi="Calibri"/>
          <w:b/>
          <w:bCs/>
          <w:spacing w:val="-10"/>
        </w:rPr>
        <w:t>ł</w:t>
      </w:r>
      <w:r w:rsidRPr="00803F4C">
        <w:rPr>
          <w:rFonts w:eastAsia="Arial Unicode MS" w:hAnsi="Calibri"/>
          <w:b/>
          <w:bCs/>
          <w:spacing w:val="-10"/>
        </w:rPr>
        <w:t>ugo</w:t>
      </w:r>
      <w:r w:rsidRPr="00803F4C">
        <w:rPr>
          <w:rFonts w:eastAsia="Arial Unicode MS" w:hAnsi="Calibri"/>
          <w:b/>
          <w:bCs/>
          <w:spacing w:val="-10"/>
        </w:rPr>
        <w:t>ś</w:t>
      </w:r>
      <w:r w:rsidRPr="00803F4C">
        <w:rPr>
          <w:rFonts w:eastAsia="Arial Unicode MS" w:hAnsi="Calibri"/>
          <w:b/>
          <w:bCs/>
          <w:spacing w:val="-10"/>
        </w:rPr>
        <w:t xml:space="preserve">ci L=ok. 1 </w:t>
      </w:r>
      <w:proofErr w:type="spellStart"/>
      <w:r w:rsidRPr="00803F4C">
        <w:rPr>
          <w:rFonts w:eastAsia="Arial Unicode MS" w:hAnsi="Calibri"/>
          <w:b/>
          <w:bCs/>
          <w:spacing w:val="-10"/>
        </w:rPr>
        <w:t>mb</w:t>
      </w:r>
      <w:proofErr w:type="spellEnd"/>
    </w:p>
    <w:p w14:paraId="055A2296" w14:textId="77777777" w:rsidR="00EE5616" w:rsidRPr="00803F4C" w:rsidRDefault="00EE5616" w:rsidP="00EE5616">
      <w:pPr>
        <w:spacing w:before="120" w:after="120" w:line="360" w:lineRule="auto"/>
        <w:jc w:val="both"/>
        <w:rPr>
          <w:rFonts w:eastAsia="Arial Unicode MS" w:hAnsi="Calibri"/>
          <w:b/>
          <w:bCs/>
          <w:spacing w:val="-10"/>
        </w:rPr>
      </w:pPr>
    </w:p>
    <w:p w14:paraId="6DED7D67" w14:textId="3E7C71C3" w:rsidR="00EE5616" w:rsidRPr="00803F4C" w:rsidRDefault="00EE5616" w:rsidP="00EE5616">
      <w:pPr>
        <w:spacing w:before="120" w:after="120" w:line="360" w:lineRule="auto"/>
        <w:jc w:val="both"/>
        <w:rPr>
          <w:rFonts w:eastAsia="Arial Unicode MS" w:hAnsi="Calibri"/>
          <w:b/>
          <w:bCs/>
          <w:spacing w:val="-10"/>
        </w:rPr>
      </w:pPr>
      <w:r w:rsidRPr="00803F4C">
        <w:rPr>
          <w:rFonts w:eastAsia="Arial Unicode MS" w:hAnsi="Calibri"/>
          <w:b/>
          <w:bCs/>
          <w:spacing w:val="-10"/>
        </w:rPr>
        <w:t>Podzia</w:t>
      </w:r>
      <w:r w:rsidRPr="00803F4C">
        <w:rPr>
          <w:rFonts w:eastAsia="Arial Unicode MS" w:hAnsi="Calibri"/>
          <w:b/>
          <w:bCs/>
          <w:spacing w:val="-10"/>
        </w:rPr>
        <w:t>ł</w:t>
      </w:r>
      <w:r w:rsidRPr="00803F4C">
        <w:rPr>
          <w:rFonts w:eastAsia="Arial Unicode MS" w:hAnsi="Calibri"/>
          <w:b/>
          <w:bCs/>
          <w:spacing w:val="-10"/>
        </w:rPr>
        <w:t xml:space="preserve"> na </w:t>
      </w:r>
      <w:r w:rsidRPr="00803F4C">
        <w:rPr>
          <w:rFonts w:eastAsia="Arial Unicode MS" w:hAnsi="Calibri"/>
          <w:b/>
          <w:bCs/>
          <w:spacing w:val="-10"/>
        </w:rPr>
        <w:t>ś</w:t>
      </w:r>
      <w:r w:rsidRPr="00803F4C">
        <w:rPr>
          <w:rFonts w:eastAsia="Arial Unicode MS" w:hAnsi="Calibri"/>
          <w:b/>
          <w:bCs/>
          <w:spacing w:val="-10"/>
        </w:rPr>
        <w:t>rodki trwa</w:t>
      </w:r>
      <w:r w:rsidRPr="00803F4C">
        <w:rPr>
          <w:rFonts w:eastAsia="Arial Unicode MS" w:hAnsi="Calibri"/>
          <w:b/>
          <w:bCs/>
          <w:spacing w:val="-10"/>
        </w:rPr>
        <w:t>ł</w:t>
      </w:r>
      <w:r w:rsidRPr="00803F4C">
        <w:rPr>
          <w:rFonts w:eastAsia="Arial Unicode MS" w:hAnsi="Calibri"/>
          <w:b/>
          <w:bCs/>
          <w:spacing w:val="-10"/>
        </w:rPr>
        <w:t>e,</w:t>
      </w:r>
      <w:r>
        <w:rPr>
          <w:rFonts w:eastAsia="Arial Unicode MS" w:hAnsi="Calibri"/>
          <w:b/>
          <w:bCs/>
          <w:spacing w:val="-10"/>
        </w:rPr>
        <w:t xml:space="preserve"> </w:t>
      </w:r>
      <w:r w:rsidRPr="00803F4C">
        <w:rPr>
          <w:rFonts w:eastAsia="Arial Unicode MS" w:hAnsi="Calibri"/>
          <w:b/>
          <w:bCs/>
          <w:spacing w:val="-10"/>
        </w:rPr>
        <w:t>kt</w:t>
      </w:r>
      <w:r w:rsidRPr="00803F4C">
        <w:rPr>
          <w:rFonts w:eastAsia="Arial Unicode MS" w:hAnsi="Calibri"/>
          <w:b/>
          <w:bCs/>
          <w:spacing w:val="-10"/>
        </w:rPr>
        <w:t>ó</w:t>
      </w:r>
      <w:r w:rsidRPr="00803F4C">
        <w:rPr>
          <w:rFonts w:eastAsia="Arial Unicode MS" w:hAnsi="Calibri"/>
          <w:b/>
          <w:bCs/>
          <w:spacing w:val="-10"/>
        </w:rPr>
        <w:t xml:space="preserve">re </w:t>
      </w:r>
      <w:proofErr w:type="spellStart"/>
      <w:r w:rsidRPr="00803F4C">
        <w:rPr>
          <w:rFonts w:eastAsia="Arial Unicode MS" w:hAnsi="Calibri"/>
          <w:b/>
          <w:bCs/>
          <w:spacing w:val="-10"/>
        </w:rPr>
        <w:t>powinne</w:t>
      </w:r>
      <w:proofErr w:type="spellEnd"/>
      <w:r w:rsidRPr="00803F4C">
        <w:rPr>
          <w:rFonts w:eastAsia="Arial Unicode MS" w:hAnsi="Calibri"/>
          <w:b/>
          <w:bCs/>
          <w:spacing w:val="-10"/>
        </w:rPr>
        <w:t xml:space="preserve"> zosta</w:t>
      </w:r>
      <w:r w:rsidRPr="00803F4C">
        <w:rPr>
          <w:rFonts w:eastAsia="Arial Unicode MS" w:hAnsi="Calibri"/>
          <w:b/>
          <w:bCs/>
          <w:spacing w:val="-10"/>
        </w:rPr>
        <w:t>ć</w:t>
      </w:r>
      <w:r w:rsidRPr="00803F4C">
        <w:rPr>
          <w:rFonts w:eastAsia="Arial Unicode MS" w:hAnsi="Calibri"/>
          <w:b/>
          <w:bCs/>
          <w:spacing w:val="-10"/>
        </w:rPr>
        <w:t xml:space="preserve"> uj</w:t>
      </w:r>
      <w:r>
        <w:rPr>
          <w:rFonts w:eastAsia="Arial Unicode MS" w:hAnsi="Calibri"/>
          <w:b/>
          <w:bCs/>
          <w:spacing w:val="-10"/>
        </w:rPr>
        <w:t>ę</w:t>
      </w:r>
      <w:r w:rsidRPr="00803F4C">
        <w:rPr>
          <w:rFonts w:eastAsia="Arial Unicode MS" w:hAnsi="Calibri"/>
          <w:b/>
          <w:bCs/>
          <w:spacing w:val="-10"/>
        </w:rPr>
        <w:t>te w formularzu</w:t>
      </w:r>
      <w:r>
        <w:rPr>
          <w:rFonts w:eastAsia="Arial Unicode MS" w:hAnsi="Calibri"/>
          <w:b/>
          <w:bCs/>
          <w:spacing w:val="-10"/>
        </w:rPr>
        <w:t>:</w:t>
      </w:r>
    </w:p>
    <w:p w14:paraId="4AF0B900" w14:textId="77777777" w:rsidR="00EE5616" w:rsidRPr="00803F4C" w:rsidRDefault="00EE5616" w:rsidP="00EE5616">
      <w:pPr>
        <w:spacing w:before="120" w:after="120" w:line="360" w:lineRule="auto"/>
        <w:jc w:val="both"/>
        <w:rPr>
          <w:rFonts w:eastAsia="Arial Unicode MS" w:hAnsi="Calibri"/>
          <w:b/>
          <w:bCs/>
          <w:spacing w:val="-10"/>
        </w:rPr>
      </w:pPr>
      <w:r w:rsidRPr="00803F4C">
        <w:rPr>
          <w:rFonts w:eastAsia="Arial Unicode MS" w:hAnsi="Calibri"/>
          <w:b/>
          <w:bCs/>
          <w:spacing w:val="-10"/>
        </w:rPr>
        <w:t>-RBM gazoci</w:t>
      </w:r>
      <w:r w:rsidRPr="00803F4C">
        <w:rPr>
          <w:rFonts w:eastAsia="Arial Unicode MS" w:hAnsi="Calibri"/>
          <w:b/>
          <w:bCs/>
          <w:spacing w:val="-10"/>
        </w:rPr>
        <w:t>ą</w:t>
      </w:r>
      <w:r w:rsidRPr="00803F4C">
        <w:rPr>
          <w:rFonts w:eastAsia="Arial Unicode MS" w:hAnsi="Calibri"/>
          <w:b/>
          <w:bCs/>
          <w:spacing w:val="-10"/>
        </w:rPr>
        <w:t>g Dz40 PE UP/00490317/GG/01/001</w:t>
      </w:r>
    </w:p>
    <w:p w14:paraId="0FF61416" w14:textId="77777777" w:rsidR="00EE5616" w:rsidRPr="00803F4C" w:rsidRDefault="00EE5616" w:rsidP="00EE5616">
      <w:pPr>
        <w:spacing w:before="120" w:after="120" w:line="360" w:lineRule="auto"/>
        <w:jc w:val="both"/>
        <w:rPr>
          <w:rFonts w:eastAsia="Arial Unicode MS" w:hAnsi="Calibri"/>
          <w:b/>
          <w:bCs/>
          <w:spacing w:val="-10"/>
        </w:rPr>
      </w:pPr>
      <w:r w:rsidRPr="00803F4C">
        <w:rPr>
          <w:rFonts w:eastAsia="Arial Unicode MS" w:hAnsi="Calibri"/>
          <w:b/>
          <w:bCs/>
          <w:spacing w:val="-10"/>
        </w:rPr>
        <w:t>-RBM przy</w:t>
      </w:r>
      <w:r w:rsidRPr="00803F4C">
        <w:rPr>
          <w:rFonts w:eastAsia="Arial Unicode MS" w:hAnsi="Calibri"/>
          <w:b/>
          <w:bCs/>
          <w:spacing w:val="-10"/>
        </w:rPr>
        <w:t>łą</w:t>
      </w:r>
      <w:r w:rsidRPr="00803F4C">
        <w:rPr>
          <w:rFonts w:eastAsia="Arial Unicode MS" w:hAnsi="Calibri"/>
          <w:b/>
          <w:bCs/>
          <w:spacing w:val="-10"/>
        </w:rPr>
        <w:t>cze Dz25 PE UP/00490317/PP/01/001</w:t>
      </w:r>
    </w:p>
    <w:p w14:paraId="06B16D48" w14:textId="77777777" w:rsidR="005E6AC5" w:rsidRDefault="005E6AC5" w:rsidP="0052582D">
      <w:pPr>
        <w:rPr>
          <w:b/>
          <w:bCs/>
        </w:rPr>
      </w:pPr>
    </w:p>
    <w:p w14:paraId="032EA0EF" w14:textId="3F64522D" w:rsidR="0052582D" w:rsidRPr="0052582D" w:rsidRDefault="0052582D" w:rsidP="0052582D">
      <w:pPr>
        <w:rPr>
          <w:b/>
          <w:bCs/>
        </w:rPr>
      </w:pPr>
      <w:r w:rsidRPr="0052582D">
        <w:rPr>
          <w:b/>
          <w:bCs/>
        </w:rPr>
        <w:t>Uzasadnienie celowości udzielenia zamówienia</w:t>
      </w:r>
    </w:p>
    <w:p w14:paraId="6AE74734" w14:textId="720303F8" w:rsidR="0052582D" w:rsidRDefault="0052582D" w:rsidP="0052582D">
      <w:r w:rsidRPr="0052582D">
        <w:t>Zgodnie z zawartymi Umowami o przyłączenie do sieci gazowej</w:t>
      </w:r>
      <w:r>
        <w:t xml:space="preserve"> – budowa sieci gazowej</w:t>
      </w:r>
    </w:p>
    <w:p w14:paraId="7D873310" w14:textId="2A185139" w:rsidR="0052582D" w:rsidRPr="0052582D" w:rsidRDefault="0052582D" w:rsidP="0052582D">
      <w:pPr>
        <w:rPr>
          <w:b/>
          <w:bCs/>
        </w:rPr>
      </w:pPr>
      <w:r w:rsidRPr="0052582D">
        <w:rPr>
          <w:b/>
          <w:bCs/>
        </w:rPr>
        <w:t>Dodatkowe zapisy</w:t>
      </w:r>
      <w:r w:rsidR="00C8338B">
        <w:rPr>
          <w:b/>
          <w:bCs/>
        </w:rPr>
        <w:t xml:space="preserve"> </w:t>
      </w:r>
      <w:r w:rsidRPr="0052582D">
        <w:rPr>
          <w:b/>
          <w:bCs/>
        </w:rPr>
        <w:t>specyfikacji warunków zamówienia</w:t>
      </w:r>
    </w:p>
    <w:p w14:paraId="41B4B526" w14:textId="77777777" w:rsidR="00EE5616" w:rsidRDefault="00EE5616" w:rsidP="00EE5616">
      <w:r>
        <w:t>1. Na etapie wykonania robót budowlano – montażowych:</w:t>
      </w:r>
    </w:p>
    <w:p w14:paraId="4C9654BC" w14:textId="77777777" w:rsidR="00EE5616" w:rsidRDefault="00EE5616" w:rsidP="00EE5616">
      <w:r>
        <w:t>a) Wymagania ogólne:</w:t>
      </w:r>
    </w:p>
    <w:p w14:paraId="3E3D99A6" w14:textId="77777777" w:rsidR="00EE5616" w:rsidRDefault="00EE5616" w:rsidP="00EE5616">
      <w:r>
        <w:t>1) wykonanie robót budowlano - montażowych zgodnie z następującymi regulacjami wewnętrznymi dostępnymi na stronie Polskiej Spółki Gazownictwa sp. z o.o. pod adresem (Regulacje wewnętrzne, Standardy i normy, Cel i zakres regulacji wewnętrznych):</w:t>
      </w:r>
    </w:p>
    <w:p w14:paraId="5C3C379D" w14:textId="77777777" w:rsidR="00EE5616" w:rsidRDefault="00EE5616" w:rsidP="00EE5616">
      <w:r>
        <w:t>a) https://www.psgaz.pl/wymagania-techniczne</w:t>
      </w:r>
    </w:p>
    <w:p w14:paraId="0D2E78BA" w14:textId="77777777" w:rsidR="00EE5616" w:rsidRDefault="00EE5616" w:rsidP="00EE5616">
      <w:r>
        <w:t>b) https://www.psgaz.pl/wymagania-procesu-inwestycyjnego</w:t>
      </w:r>
    </w:p>
    <w:p w14:paraId="4ADA2042" w14:textId="77777777" w:rsidR="00EE5616" w:rsidRDefault="00EE5616" w:rsidP="00EE5616">
      <w:r>
        <w:t>c) https://www.psgaz.pl/pliki-do-pobrania</w:t>
      </w:r>
    </w:p>
    <w:p w14:paraId="2D144FA8" w14:textId="77777777" w:rsidR="00EE5616" w:rsidRDefault="00EE5616" w:rsidP="00EE5616">
      <w:r>
        <w:t>d) https://www.psgaz.pl/wymagania-bhp</w:t>
      </w:r>
    </w:p>
    <w:p w14:paraId="7F40A509" w14:textId="77777777" w:rsidR="00EE5616" w:rsidRDefault="00EE5616" w:rsidP="00EE5616">
      <w:r>
        <w:t>2) Wykonawcy zobligowani są do zapoznania się z dokumentami udostępnianymi przez Zamawiającego tj.:</w:t>
      </w:r>
    </w:p>
    <w:p w14:paraId="6E0855A2" w14:textId="77777777" w:rsidR="00EE5616" w:rsidRDefault="00EE5616" w:rsidP="00EE5616">
      <w:r>
        <w:t>a) Instrukcją systemową SAP-GIS - Wykonywanie pomiarów geodezyjnych dla potrzeb PSG sp. z o.o. Oddział Zakład Gazowniczy w Zabrzu,</w:t>
      </w:r>
    </w:p>
    <w:p w14:paraId="50CA225C" w14:textId="77777777" w:rsidR="00EE5616" w:rsidRDefault="00EE5616" w:rsidP="00EE5616">
      <w:r>
        <w:t xml:space="preserve">b) </w:t>
      </w:r>
      <w:r w:rsidRPr="001973E6">
        <w:t xml:space="preserve">Instrukcjami PSG sp. z o.o.: „Zasady organizacji, wykonywania i dokumentowania prac niebezpiecznych”, „Zasady organizacji, wykonywania i dokumentowania prac </w:t>
      </w:r>
      <w:proofErr w:type="spellStart"/>
      <w:r w:rsidRPr="001973E6">
        <w:t>gazoniebezpiecznych</w:t>
      </w:r>
      <w:proofErr w:type="spellEnd"/>
      <w:r w:rsidRPr="001973E6">
        <w:t xml:space="preserve"> w PSG”.</w:t>
      </w:r>
    </w:p>
    <w:p w14:paraId="7594FCA9" w14:textId="77777777" w:rsidR="00EE5616" w:rsidRDefault="00EE5616" w:rsidP="00EE5616">
      <w:r>
        <w:t xml:space="preserve">W przypadku konieczności wykonania prac </w:t>
      </w:r>
      <w:proofErr w:type="spellStart"/>
      <w:r>
        <w:t>gazoniebezpiecznych</w:t>
      </w:r>
      <w:proofErr w:type="spellEnd"/>
      <w:r>
        <w:t xml:space="preserve">, prace te należy zgłosić w Portalu Obsługi Prac </w:t>
      </w:r>
      <w:proofErr w:type="spellStart"/>
      <w:r>
        <w:t>Gazoniebezpiecznych</w:t>
      </w:r>
      <w:proofErr w:type="spellEnd"/>
      <w:r>
        <w:t xml:space="preserve"> (https://pgn.psgaz.pl/). Brak dostępu do Portalu lub problemy ze zgłoszeniem prac </w:t>
      </w:r>
      <w:proofErr w:type="spellStart"/>
      <w:r>
        <w:t>gazoniebezpiecznych</w:t>
      </w:r>
      <w:proofErr w:type="spellEnd"/>
      <w:r>
        <w:t xml:space="preserve"> należy zgłosić na adres e-mail: 4b.pomoc@psgaz.pl</w:t>
      </w:r>
    </w:p>
    <w:p w14:paraId="6FADC60B" w14:textId="77777777" w:rsidR="00EE5616" w:rsidRDefault="00EE5616" w:rsidP="00EE5616">
      <w:r>
        <w:lastRenderedPageBreak/>
        <w:t>b) Wymagania dodatkowe:</w:t>
      </w:r>
    </w:p>
    <w:p w14:paraId="78938E80" w14:textId="77777777" w:rsidR="00EE5616" w:rsidRDefault="00EE5616" w:rsidP="00EE5616">
      <w:r>
        <w:t>1) Wykonawca zobowiązany jest do zawiadomienia organów nadzoru budowlanego</w:t>
      </w:r>
    </w:p>
    <w:p w14:paraId="4FCEC41A" w14:textId="77777777" w:rsidR="00EE5616" w:rsidRDefault="00EE5616" w:rsidP="00EE5616">
      <w:r>
        <w:t>o zamierzonym terminie rozpoczęcia robót budowlanych na podstawie pełnomocnictwa udzielonego przez Inwestora (Zamawiającego). Potwierdzony dokument zgłoszenia robót przekaże inspektorowi nadzoru / Inwestorowi,</w:t>
      </w:r>
    </w:p>
    <w:p w14:paraId="4A46002C" w14:textId="77777777" w:rsidR="00EE5616" w:rsidRDefault="00EE5616" w:rsidP="00EE5616">
      <w:r>
        <w:t xml:space="preserve">2) wykonanie przełączeń sieci gazowej pod nadzorem przedstawicieli Jednostki Terenowej (Gazownia lub Dział Stacji i Sieci Gazowych dla gazociągów </w:t>
      </w:r>
      <w:proofErr w:type="spellStart"/>
      <w:r>
        <w:t>podw.ś</w:t>
      </w:r>
      <w:proofErr w:type="spellEnd"/>
      <w:r>
        <w:t>/c i w/c),</w:t>
      </w:r>
    </w:p>
    <w:p w14:paraId="7A8172F2" w14:textId="77777777" w:rsidR="00EE5616" w:rsidRDefault="00EE5616" w:rsidP="00EE5616">
      <w:r>
        <w:t>3) fizyczna likwidacja starych przyłączy gazu, zaślepienie starego odciętego przyłącza poza granicą działki (dot. przebudowy),</w:t>
      </w:r>
    </w:p>
    <w:p w14:paraId="53239B62" w14:textId="77777777" w:rsidR="00EE5616" w:rsidRDefault="00EE5616" w:rsidP="00EE5616">
      <w:r>
        <w:t>4) wykonanie zasypki wraz z odtworzeniem nawierzchni po wykonaniu przełączenia sieci,</w:t>
      </w:r>
    </w:p>
    <w:p w14:paraId="180CE6FB" w14:textId="77777777" w:rsidR="00EE5616" w:rsidRDefault="00EE5616" w:rsidP="00EE5616">
      <w:r>
        <w:t xml:space="preserve">5) przygotowanie punktu pomiarowego lub </w:t>
      </w:r>
      <w:proofErr w:type="spellStart"/>
      <w:r>
        <w:t>redukcyjno</w:t>
      </w:r>
      <w:proofErr w:type="spellEnd"/>
      <w:r>
        <w:t>-pomiarowego w zakresie umożliwiającym bezproblemowy montaż układu pomiarowego, o fakcie wykonania powinien powiadomić odpowiednią Gazownię, dostarczyć urządzenie pomiarowe oraz zabezpieczyć króciec wlotowy przed możliwością nielegalnego poboru paliwa gazowego,</w:t>
      </w:r>
    </w:p>
    <w:p w14:paraId="4205DFA2" w14:textId="77777777" w:rsidR="00EE5616" w:rsidRDefault="00EE5616" w:rsidP="00EE5616">
      <w:r>
        <w:t>6) wykonanie / aktualizacja projektu organizacji ruchu na czas budowy – o ile zajdzie taka potrzeba,</w:t>
      </w:r>
    </w:p>
    <w:p w14:paraId="76612962" w14:textId="77777777" w:rsidR="00EE5616" w:rsidRDefault="00EE5616" w:rsidP="00EE5616">
      <w:r>
        <w:t>7) rekultywacja terenów zielonych, wycinka drzew i krzewów wraz z uzyskaniem decyzji</w:t>
      </w:r>
    </w:p>
    <w:p w14:paraId="087D8526" w14:textId="77777777" w:rsidR="00EE5616" w:rsidRDefault="00EE5616" w:rsidP="00EE5616">
      <w:r>
        <w:t>– o ile zajdzie taka potrzeba,</w:t>
      </w:r>
    </w:p>
    <w:p w14:paraId="5269AFB0" w14:textId="77777777" w:rsidR="00EE5616" w:rsidRDefault="00EE5616" w:rsidP="00EE5616">
      <w:r>
        <w:t>8) opracowanie planu bezpieczeństwa i ochrony zdrowia – o ile zajdzie taka potrzeba,</w:t>
      </w:r>
    </w:p>
    <w:p w14:paraId="3B85C536" w14:textId="77777777" w:rsidR="00EE5616" w:rsidRDefault="00EE5616" w:rsidP="00EE5616">
      <w:r>
        <w:t>9) odbudowa nawierzchni po robotach gazociągowych,</w:t>
      </w:r>
    </w:p>
    <w:p w14:paraId="15EB6D08" w14:textId="77777777" w:rsidR="00EE5616" w:rsidRDefault="00EE5616" w:rsidP="00EE5616">
      <w:r>
        <w:t>10) odtworzenie granic nieruchomości - o ile zajdzie taka potrzeba,</w:t>
      </w:r>
    </w:p>
    <w:p w14:paraId="03C2792B" w14:textId="77777777" w:rsidR="00EE5616" w:rsidRDefault="00EE5616" w:rsidP="00EE5616">
      <w:r>
        <w:t>11) zajęcie czasowe nieruchomości i poniesienia opłat z tym związanych – o ile zajdzie taka potrzeba,</w:t>
      </w:r>
    </w:p>
    <w:p w14:paraId="56AF0F02" w14:textId="77777777" w:rsidR="00EE5616" w:rsidRDefault="00EE5616" w:rsidP="00EE5616">
      <w:r>
        <w:t>12) aktualizacja zgód, uzgodnień - o ile zajdzie taka potrzeba,</w:t>
      </w:r>
    </w:p>
    <w:p w14:paraId="14DF95E6" w14:textId="77777777" w:rsidR="00EE5616" w:rsidRDefault="00EE5616" w:rsidP="00EE5616">
      <w:r>
        <w:t>13) w przypadku kiedy zachodzi konieczność zajęcia pasa drogowego:</w:t>
      </w:r>
    </w:p>
    <w:p w14:paraId="608647AF" w14:textId="77777777" w:rsidR="00EE5616" w:rsidRDefault="00EE5616" w:rsidP="00EE5616">
      <w:r>
        <w:t>a) występowanie o zgodę na zajęcie pasa drogowego przez Wykonawcę (Wykonawca jest stroną w Decyzji),</w:t>
      </w:r>
    </w:p>
    <w:p w14:paraId="1A78E815" w14:textId="77777777" w:rsidR="00EE5616" w:rsidRDefault="00EE5616" w:rsidP="00EE5616">
      <w:r>
        <w:t>b) w przypadku gdy Zarządca drogi wydaje Decyzje wyłącznie na Inwestora, uzyskania na rzecz Zamawiającego stosownych decyzji na zajęcie pasa drogowego i umieszczenie urządzenia w pasie drogowym. Wykonawca na podstawie udzielonego mu pełnomocnictwa powinien zadbać o to, aby decyzje wskazane w zdaniu poprzedzającym były doręczane pocztą przez organ, który je wydał, bezpośrednio na adres Zamawiającego wskazany w Umowie. Zamawiający wciągu 7 dni od dnia, w którym decyzja stała się ostateczna wystawi Wykonawcy fakturę VAT, opiewająca na kwotę stanowiącą równowartość opłaty za zajęcie pasa drogowego. Do faktury zostanie dołączona kserokopia decyzji. Niezależnie od powyższego Wykonawca zobowiązany jest do ponoszenia opłat administracyjnych koniecznych do uzyskania decyzji, jak np. opłata za złożenie wniosku o jej wydanie</w:t>
      </w:r>
    </w:p>
    <w:p w14:paraId="2B6C2980" w14:textId="77777777" w:rsidR="00EE5616" w:rsidRDefault="00EE5616" w:rsidP="00EE5616">
      <w:r>
        <w:lastRenderedPageBreak/>
        <w:t>14) umieszczenie urządzenia w pasie drogowym – uzyskanie stosownej decyzji na rzecz zamawiającego,</w:t>
      </w:r>
    </w:p>
    <w:p w14:paraId="6F80CBFE" w14:textId="77777777" w:rsidR="00EE5616" w:rsidRDefault="00EE5616" w:rsidP="00EE5616">
      <w:r>
        <w:t>15) wykonanie inwentaryzacji powykonawczej, która powinna obejmować także ewidencję informacji o długości sieci w rozbiciu na średnice, materiały i rodzaje nawierzchni w formacie .xls,</w:t>
      </w:r>
    </w:p>
    <w:p w14:paraId="3B1ECDD4" w14:textId="77777777" w:rsidR="00EE5616" w:rsidRDefault="00EE5616" w:rsidP="00EE5616">
      <w:r>
        <w:t>16) organizacja i uczestnictwo w Naradach Koordynacyjnych powykonawczych - o ile zajdzie taka potrzeba,</w:t>
      </w:r>
    </w:p>
    <w:p w14:paraId="27CB0FEA" w14:textId="77777777" w:rsidR="00EE5616" w:rsidRDefault="00EE5616" w:rsidP="00EE5616">
      <w:r>
        <w:t xml:space="preserve">17) wykonanie dodatkowej inwentaryzacji geodezyjnej powykonawczej z uwzględnieniem granic nieruchomości dla ustanowienia ograniczonego prawa rzeczowego w postaci służebności </w:t>
      </w:r>
      <w:proofErr w:type="spellStart"/>
      <w:r>
        <w:t>przesyłu</w:t>
      </w:r>
      <w:proofErr w:type="spellEnd"/>
      <w:r>
        <w:t>,</w:t>
      </w:r>
    </w:p>
    <w:p w14:paraId="342E4BF1" w14:textId="77777777" w:rsidR="00EE5616" w:rsidRDefault="00EE5616" w:rsidP="00EE5616">
      <w:r>
        <w:t>18) zlecenie nadzoru archeologiczno-</w:t>
      </w:r>
      <w:proofErr w:type="spellStart"/>
      <w:r>
        <w:t>konserwatorkiego</w:t>
      </w:r>
      <w:proofErr w:type="spellEnd"/>
      <w:r>
        <w:t xml:space="preserve"> - o ile zajdzie taka potrzeba,</w:t>
      </w:r>
    </w:p>
    <w:p w14:paraId="6F241E69" w14:textId="77777777" w:rsidR="00EE5616" w:rsidRDefault="00EE5616" w:rsidP="00EE5616">
      <w:r>
        <w:t>19) zlecenie nadzorów branżowych,</w:t>
      </w:r>
    </w:p>
    <w:p w14:paraId="57AF9562" w14:textId="77777777" w:rsidR="00EE5616" w:rsidRDefault="00EE5616" w:rsidP="00EE5616">
      <w:r>
        <w:t>20) montaż szafek gazowych, które dostarcza w przypadku budowy nowej sieci gazowej:</w:t>
      </w:r>
    </w:p>
    <w:p w14:paraId="0602B888" w14:textId="77777777" w:rsidR="00EE5616" w:rsidRDefault="00EE5616" w:rsidP="00EE5616">
      <w:r>
        <w:t>– właściwa Gazownia - dla punktów gazowych z gazomierzami od GM2,5 do GM6,</w:t>
      </w:r>
    </w:p>
    <w:p w14:paraId="316DEA69" w14:textId="77777777" w:rsidR="00EE5616" w:rsidRDefault="00EE5616" w:rsidP="00EE5616">
      <w:r>
        <w:t xml:space="preserve">– Wykonawca – </w:t>
      </w:r>
      <w:proofErr w:type="spellStart"/>
      <w:r>
        <w:t>multiszafki</w:t>
      </w:r>
      <w:proofErr w:type="spellEnd"/>
      <w:r>
        <w:t xml:space="preserve"> oraz punkty gazowe z gazomierzami od GM10,</w:t>
      </w:r>
    </w:p>
    <w:p w14:paraId="60C6900A" w14:textId="77777777" w:rsidR="00EE5616" w:rsidRDefault="00EE5616" w:rsidP="00EE5616">
      <w:r>
        <w:t>21) montaż gazomierzy, reduktorów (jeżeli wynika to z Projektu lub potrzeb Zamawiającego) dostarczanych przez właściwą Gazownię (dotyczy budowy),</w:t>
      </w:r>
    </w:p>
    <w:p w14:paraId="3C90BDEE" w14:textId="77777777" w:rsidR="00EE5616" w:rsidRDefault="00EE5616" w:rsidP="00EE5616">
      <w:r>
        <w:t>22) dostarczenie za dodatkowym wynagrodzeniem (w razie potrzeb Zamawiającego, na podstawie zatwierdzonego protokołu konieczności) szafek gazowych wraz prefabrykowaną belką montażową do montażu gazomierza (dotyczy budowy),</w:t>
      </w:r>
    </w:p>
    <w:p w14:paraId="17D31553" w14:textId="77777777" w:rsidR="00EE5616" w:rsidRDefault="00EE5616" w:rsidP="00EE5616">
      <w:r>
        <w:t>23) dostarczenie i montaż reduktorów i szafek gazowych wraz prefabrykowaną belką montażową do montażu gazomierza (dotyczy przebudowy),</w:t>
      </w:r>
    </w:p>
    <w:p w14:paraId="17E5DE08" w14:textId="77777777" w:rsidR="00EE5616" w:rsidRDefault="00EE5616" w:rsidP="00EE5616">
      <w:r>
        <w:t>24) zakup materiałów niezbędnych do realizacji zadania zgodnie z opracowanym projektem technicznym,</w:t>
      </w:r>
    </w:p>
    <w:p w14:paraId="68839A51" w14:textId="77777777" w:rsidR="00EE5616" w:rsidRDefault="00EE5616" w:rsidP="00EE5616">
      <w:r>
        <w:t>25) realizacji zadania zgodnie z projektem zagospodarowania działki lub terenu, projektem architektoniczno-budowlanym oraz projektem technicznym i złożoną ofertą,</w:t>
      </w:r>
    </w:p>
    <w:p w14:paraId="1BC40539" w14:textId="77777777" w:rsidR="00EE5616" w:rsidRDefault="00EE5616" w:rsidP="00EE5616">
      <w:r>
        <w:t>26) w przypadku budowy przyłączy, gazociągów ze stali oraz budowy zespołów i stacji gazowych - opracowanie Instrukcji Technologicznej Spawania (WPS) zgodnie z normami PN-EN 15609, którą należy uzgodnić u przedstawiciela Zamawiającego (zapis nie stanowi opisu sposobu dokonywania oceny spełniania przez wykonawcę warunku udziału w postępowaniu).</w:t>
      </w:r>
    </w:p>
    <w:p w14:paraId="4A090F7B" w14:textId="77777777" w:rsidR="00EE5616" w:rsidRDefault="00EE5616" w:rsidP="00EE5616">
      <w:r>
        <w:t>2. Opis warunków udziału w postępowania - wymagania dla Wykonawców:</w:t>
      </w:r>
    </w:p>
    <w:p w14:paraId="58A3CF3A" w14:textId="77777777" w:rsidR="00EE5616" w:rsidRDefault="00EE5616" w:rsidP="00EE5616">
      <w:r>
        <w:t>Wymagania dla Wykonawcy określone zostały w załączniku ”Wymagania–roboty-budowlano-montażowe[…].</w:t>
      </w:r>
    </w:p>
    <w:p w14:paraId="1F51D357" w14:textId="77777777" w:rsidR="00EE5616" w:rsidRDefault="00EE5616" w:rsidP="00EE5616">
      <w:r>
        <w:t xml:space="preserve">W przypadku, gdy kierownik budowy nie jest zatrudniony u Oferenta na podstawie umowy o pracę - dokument potwierdzający, że będzie wykonywał swoją funkcję przy realizacji przedmiotowej inwestycji. Dokumentem może być umowa o współpracy potwierdzona przez </w:t>
      </w:r>
      <w:r>
        <w:lastRenderedPageBreak/>
        <w:t>kierownika budowy dodatkowym podpisem i datą z okresu składania oferty lub jego oświadczenie, że dla przedmiotowej inwestycji będzie pełnił funkcję kierownika budowy.</w:t>
      </w:r>
    </w:p>
    <w:p w14:paraId="21258055" w14:textId="77777777" w:rsidR="00EE5616" w:rsidRDefault="00EE5616" w:rsidP="00EE5616">
      <w:r>
        <w:t>Udzielenie 36 miesięcy gwarancji na wykonane prace i dostarczone urządzenia i materiały</w:t>
      </w:r>
    </w:p>
    <w:p w14:paraId="36B8FA8C" w14:textId="77777777" w:rsidR="00EE5616" w:rsidRDefault="00EE5616" w:rsidP="00EE5616">
      <w:r>
        <w:t>3. Podział wartości na fakturze</w:t>
      </w:r>
    </w:p>
    <w:p w14:paraId="75C94A4D" w14:textId="2CD7852F" w:rsidR="00C8338B" w:rsidRDefault="00EE5616" w:rsidP="003D6955">
      <w:r>
        <w:t>Po wykonaniu robot budowlano - montażowych oraz po podpisaniu odpowiednich protokołów odbioru technicznego/końcowego (Załączniki do instrukcji Realizacja Inwestycji i Remontów) Wykonawca na fakturze winien wyszczególnić w odrębnych pozycjach wszystkie części Przedmiotu umowy wskazane w formularzu ofertowym.</w:t>
      </w:r>
    </w:p>
    <w:p w14:paraId="607989CA" w14:textId="77777777" w:rsidR="005E6AC5" w:rsidRDefault="005E6AC5" w:rsidP="005E6AC5"/>
    <w:p w14:paraId="1C80B45D" w14:textId="03EE1A74" w:rsidR="005E6AC5" w:rsidRPr="005E6AC5" w:rsidRDefault="005E6AC5" w:rsidP="005E6AC5">
      <w:pPr>
        <w:rPr>
          <w:b/>
          <w:bCs/>
        </w:rPr>
      </w:pPr>
      <w:r w:rsidRPr="005E6AC5">
        <w:rPr>
          <w:b/>
          <w:bCs/>
        </w:rPr>
        <w:t xml:space="preserve">Wymagane PKD w KRS lub </w:t>
      </w:r>
      <w:proofErr w:type="spellStart"/>
      <w:r w:rsidRPr="005E6AC5">
        <w:rPr>
          <w:b/>
          <w:bCs/>
        </w:rPr>
        <w:t>CEiDG</w:t>
      </w:r>
      <w:proofErr w:type="spellEnd"/>
      <w:r w:rsidRPr="005E6AC5">
        <w:rPr>
          <w:b/>
          <w:bCs/>
        </w:rPr>
        <w:t xml:space="preserve"> oraz w polisie</w:t>
      </w:r>
    </w:p>
    <w:p w14:paraId="109422B0" w14:textId="77777777" w:rsidR="005E6AC5" w:rsidRDefault="005E6AC5" w:rsidP="005E6AC5">
      <w:r>
        <w:t>42.21.Z Roboty związane z budową rurociągów przesyłowych i sieci rozdzielczych</w:t>
      </w:r>
    </w:p>
    <w:p w14:paraId="7ABF1407" w14:textId="1E0377AE" w:rsidR="005E6AC5" w:rsidRDefault="005E6AC5" w:rsidP="005E6AC5">
      <w:r>
        <w:t>43.22.Z Wykonywanie instalacji wodno-kanalizacyjnych, cieplnych, gazowych i klimatyzacyjnych</w:t>
      </w:r>
    </w:p>
    <w:sectPr w:rsidR="005E6AC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45599" w14:textId="77777777" w:rsidR="005E6AC5" w:rsidRDefault="005E6AC5" w:rsidP="005E6AC5">
      <w:pPr>
        <w:spacing w:after="0" w:line="240" w:lineRule="auto"/>
      </w:pPr>
      <w:r>
        <w:separator/>
      </w:r>
    </w:p>
  </w:endnote>
  <w:endnote w:type="continuationSeparator" w:id="0">
    <w:p w14:paraId="0F011517" w14:textId="77777777" w:rsidR="005E6AC5" w:rsidRDefault="005E6AC5" w:rsidP="005E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9247D" w14:textId="77777777" w:rsidR="005A1A01" w:rsidRDefault="005A1A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4700376"/>
      <w:docPartObj>
        <w:docPartGallery w:val="Page Numbers (Bottom of Page)"/>
        <w:docPartUnique/>
      </w:docPartObj>
    </w:sdtPr>
    <w:sdtEndPr/>
    <w:sdtContent>
      <w:sdt>
        <w:sdtPr>
          <w:id w:val="-1769616900"/>
          <w:docPartObj>
            <w:docPartGallery w:val="Page Numbers (Top of Page)"/>
            <w:docPartUnique/>
          </w:docPartObj>
        </w:sdtPr>
        <w:sdtEndPr/>
        <w:sdtContent>
          <w:p w14:paraId="4F415541" w14:textId="2ED23FEA" w:rsidR="005A1A01" w:rsidRDefault="005A1A0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78592B9" w14:textId="77777777" w:rsidR="005A1A01" w:rsidRDefault="005A1A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59B08" w14:textId="77777777" w:rsidR="005A1A01" w:rsidRDefault="005A1A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F56AA" w14:textId="77777777" w:rsidR="005E6AC5" w:rsidRDefault="005E6AC5" w:rsidP="005E6AC5">
      <w:pPr>
        <w:spacing w:after="0" w:line="240" w:lineRule="auto"/>
      </w:pPr>
      <w:r>
        <w:separator/>
      </w:r>
    </w:p>
  </w:footnote>
  <w:footnote w:type="continuationSeparator" w:id="0">
    <w:p w14:paraId="7922BE84" w14:textId="77777777" w:rsidR="005E6AC5" w:rsidRDefault="005E6AC5" w:rsidP="005E6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FF729" w14:textId="77777777" w:rsidR="005A1A01" w:rsidRDefault="005A1A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1CACA" w14:textId="17EA7BC6" w:rsidR="00951EF2" w:rsidRDefault="00951EF2">
    <w:pPr>
      <w:pStyle w:val="Nagwek"/>
    </w:pPr>
    <w:r>
      <w:t>Załącznik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0DDFB" w14:textId="77777777" w:rsidR="005A1A01" w:rsidRDefault="005A1A0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38E"/>
    <w:rsid w:val="0003738E"/>
    <w:rsid w:val="00111A9F"/>
    <w:rsid w:val="001973E6"/>
    <w:rsid w:val="001D5656"/>
    <w:rsid w:val="00255D17"/>
    <w:rsid w:val="0039325A"/>
    <w:rsid w:val="003A0AE0"/>
    <w:rsid w:val="003D6955"/>
    <w:rsid w:val="00421F65"/>
    <w:rsid w:val="00492D73"/>
    <w:rsid w:val="0052582D"/>
    <w:rsid w:val="005A1A01"/>
    <w:rsid w:val="005E6AC5"/>
    <w:rsid w:val="00642C60"/>
    <w:rsid w:val="006E1771"/>
    <w:rsid w:val="007A23D7"/>
    <w:rsid w:val="007B5FA8"/>
    <w:rsid w:val="00872963"/>
    <w:rsid w:val="00874247"/>
    <w:rsid w:val="00951EF2"/>
    <w:rsid w:val="00955A6B"/>
    <w:rsid w:val="009D7BB4"/>
    <w:rsid w:val="00C8338B"/>
    <w:rsid w:val="00D673A6"/>
    <w:rsid w:val="00EB5275"/>
    <w:rsid w:val="00EE5616"/>
    <w:rsid w:val="00F01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C9989"/>
  <w15:chartTrackingRefBased/>
  <w15:docId w15:val="{D9E17EF2-ED0C-4A0D-9255-27A32849F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373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373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3738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3738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03738E"/>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03738E"/>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03738E"/>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03738E"/>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03738E"/>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738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3738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3738E"/>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3738E"/>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03738E"/>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03738E"/>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03738E"/>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03738E"/>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03738E"/>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0373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3738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3738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3738E"/>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03738E"/>
    <w:pPr>
      <w:spacing w:before="160"/>
      <w:jc w:val="center"/>
    </w:pPr>
    <w:rPr>
      <w:i/>
      <w:iCs/>
      <w:color w:val="404040" w:themeColor="text1" w:themeTint="BF"/>
    </w:rPr>
  </w:style>
  <w:style w:type="character" w:customStyle="1" w:styleId="CytatZnak">
    <w:name w:val="Cytat Znak"/>
    <w:basedOn w:val="Domylnaczcionkaakapitu"/>
    <w:link w:val="Cytat"/>
    <w:uiPriority w:val="29"/>
    <w:rsid w:val="0003738E"/>
    <w:rPr>
      <w:i/>
      <w:iCs/>
      <w:color w:val="404040" w:themeColor="text1" w:themeTint="BF"/>
    </w:rPr>
  </w:style>
  <w:style w:type="paragraph" w:styleId="Akapitzlist">
    <w:name w:val="List Paragraph"/>
    <w:basedOn w:val="Normalny"/>
    <w:uiPriority w:val="34"/>
    <w:qFormat/>
    <w:rsid w:val="0003738E"/>
    <w:pPr>
      <w:ind w:left="720"/>
      <w:contextualSpacing/>
    </w:pPr>
  </w:style>
  <w:style w:type="character" w:styleId="Wyrnienieintensywne">
    <w:name w:val="Intense Emphasis"/>
    <w:basedOn w:val="Domylnaczcionkaakapitu"/>
    <w:uiPriority w:val="21"/>
    <w:qFormat/>
    <w:rsid w:val="0003738E"/>
    <w:rPr>
      <w:i/>
      <w:iCs/>
      <w:color w:val="0F4761" w:themeColor="accent1" w:themeShade="BF"/>
    </w:rPr>
  </w:style>
  <w:style w:type="paragraph" w:styleId="Cytatintensywny">
    <w:name w:val="Intense Quote"/>
    <w:basedOn w:val="Normalny"/>
    <w:next w:val="Normalny"/>
    <w:link w:val="CytatintensywnyZnak"/>
    <w:uiPriority w:val="30"/>
    <w:qFormat/>
    <w:rsid w:val="000373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3738E"/>
    <w:rPr>
      <w:i/>
      <w:iCs/>
      <w:color w:val="0F4761" w:themeColor="accent1" w:themeShade="BF"/>
    </w:rPr>
  </w:style>
  <w:style w:type="character" w:styleId="Odwoanieintensywne">
    <w:name w:val="Intense Reference"/>
    <w:basedOn w:val="Domylnaczcionkaakapitu"/>
    <w:uiPriority w:val="32"/>
    <w:qFormat/>
    <w:rsid w:val="0003738E"/>
    <w:rPr>
      <w:b/>
      <w:bCs/>
      <w:smallCaps/>
      <w:color w:val="0F4761" w:themeColor="accent1" w:themeShade="BF"/>
      <w:spacing w:val="5"/>
    </w:rPr>
  </w:style>
  <w:style w:type="paragraph" w:styleId="Nagwek">
    <w:name w:val="header"/>
    <w:basedOn w:val="Normalny"/>
    <w:link w:val="NagwekZnak"/>
    <w:uiPriority w:val="99"/>
    <w:unhideWhenUsed/>
    <w:rsid w:val="005E6A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6AC5"/>
  </w:style>
  <w:style w:type="paragraph" w:styleId="Stopka">
    <w:name w:val="footer"/>
    <w:basedOn w:val="Normalny"/>
    <w:link w:val="StopkaZnak"/>
    <w:uiPriority w:val="99"/>
    <w:unhideWhenUsed/>
    <w:rsid w:val="005E6A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6AC5"/>
  </w:style>
  <w:style w:type="paragraph" w:customStyle="1" w:styleId="Style5">
    <w:name w:val="Style5"/>
    <w:basedOn w:val="Normalny"/>
    <w:uiPriority w:val="99"/>
    <w:rsid w:val="005E6AC5"/>
    <w:pPr>
      <w:widowControl w:val="0"/>
      <w:autoSpaceDE w:val="0"/>
      <w:autoSpaceDN w:val="0"/>
      <w:adjustRightInd w:val="0"/>
      <w:spacing w:after="0" w:line="380" w:lineRule="exact"/>
      <w:jc w:val="both"/>
    </w:pPr>
    <w:rPr>
      <w:rFonts w:ascii="Arial Unicode MS" w:eastAsia="Arial Unicode MS" w:hAnsi="Calibri" w:cs="Arial Unicode MS"/>
      <w:kern w:val="0"/>
      <w:sz w:val="24"/>
      <w:szCs w:val="24"/>
      <w:lang w:eastAsia="pl-PL"/>
      <w14:ligatures w14:val="none"/>
    </w:rPr>
  </w:style>
  <w:style w:type="character" w:customStyle="1" w:styleId="FontStyle32">
    <w:name w:val="Font Style32"/>
    <w:uiPriority w:val="99"/>
    <w:rsid w:val="005E6AC5"/>
    <w:rPr>
      <w:rFonts w:ascii="Arial Unicode MS" w:eastAsia="Arial Unicode MS" w:cs="Arial Unicode MS"/>
      <w:b/>
      <w:bCs/>
      <w:spacing w:val="-1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164157">
      <w:bodyDiv w:val="1"/>
      <w:marLeft w:val="0"/>
      <w:marRight w:val="0"/>
      <w:marTop w:val="0"/>
      <w:marBottom w:val="0"/>
      <w:divBdr>
        <w:top w:val="none" w:sz="0" w:space="0" w:color="auto"/>
        <w:left w:val="none" w:sz="0" w:space="0" w:color="auto"/>
        <w:bottom w:val="none" w:sz="0" w:space="0" w:color="auto"/>
        <w:right w:val="none" w:sz="0" w:space="0" w:color="auto"/>
      </w:divBdr>
    </w:div>
    <w:div w:id="377317041">
      <w:bodyDiv w:val="1"/>
      <w:marLeft w:val="0"/>
      <w:marRight w:val="0"/>
      <w:marTop w:val="0"/>
      <w:marBottom w:val="0"/>
      <w:divBdr>
        <w:top w:val="none" w:sz="0" w:space="0" w:color="auto"/>
        <w:left w:val="none" w:sz="0" w:space="0" w:color="auto"/>
        <w:bottom w:val="none" w:sz="0" w:space="0" w:color="auto"/>
        <w:right w:val="none" w:sz="0" w:space="0" w:color="auto"/>
      </w:divBdr>
    </w:div>
    <w:div w:id="669873244">
      <w:bodyDiv w:val="1"/>
      <w:marLeft w:val="0"/>
      <w:marRight w:val="0"/>
      <w:marTop w:val="0"/>
      <w:marBottom w:val="0"/>
      <w:divBdr>
        <w:top w:val="none" w:sz="0" w:space="0" w:color="auto"/>
        <w:left w:val="none" w:sz="0" w:space="0" w:color="auto"/>
        <w:bottom w:val="none" w:sz="0" w:space="0" w:color="auto"/>
        <w:right w:val="none" w:sz="0" w:space="0" w:color="auto"/>
      </w:divBdr>
    </w:div>
    <w:div w:id="184458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1089</Words>
  <Characters>6536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Hendel Tomasz (PSG)</dc:creator>
  <cp:keywords/>
  <dc:description/>
  <cp:lastModifiedBy>Warać Sebastian (PSG)</cp:lastModifiedBy>
  <cp:revision>12</cp:revision>
  <dcterms:created xsi:type="dcterms:W3CDTF">2026-02-04T05:41:00Z</dcterms:created>
  <dcterms:modified xsi:type="dcterms:W3CDTF">2026-03-03T09:35:00Z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f13cfd-5796-464f-b156-41c62f2d4b30_Enabled">
    <vt:lpwstr>true</vt:lpwstr>
  </property>
  <property fmtid="{D5CDD505-2E9C-101B-9397-08002B2CF9AE}" pid="3" name="MSIP_Label_49f13cfd-5796-464f-b156-41c62f2d4b30_SetDate">
    <vt:lpwstr>2026-02-24T13:00:55Z</vt:lpwstr>
  </property>
  <property fmtid="{D5CDD505-2E9C-101B-9397-08002B2CF9AE}" pid="4" name="MSIP_Label_49f13cfd-5796-464f-b156-41c62f2d4b30_Method">
    <vt:lpwstr>Privileged</vt:lpwstr>
  </property>
  <property fmtid="{D5CDD505-2E9C-101B-9397-08002B2CF9AE}" pid="5" name="MSIP_Label_49f13cfd-5796-464f-b156-41c62f2d4b30_Name">
    <vt:lpwstr>49f13cfd-5796-464f-b156-41c62f2d4b30</vt:lpwstr>
  </property>
  <property fmtid="{D5CDD505-2E9C-101B-9397-08002B2CF9AE}" pid="6" name="MSIP_Label_49f13cfd-5796-464f-b156-41c62f2d4b30_SiteId">
    <vt:lpwstr>ef14d27b-bd2c-4b20-81f6-f50d7f33c306</vt:lpwstr>
  </property>
  <property fmtid="{D5CDD505-2E9C-101B-9397-08002B2CF9AE}" pid="7" name="MSIP_Label_49f13cfd-5796-464f-b156-41c62f2d4b30_ActionId">
    <vt:lpwstr>caa34611-95e1-429d-9ada-4236e22bc281</vt:lpwstr>
  </property>
  <property fmtid="{D5CDD505-2E9C-101B-9397-08002B2CF9AE}" pid="8" name="MSIP_Label_49f13cfd-5796-464f-b156-41c62f2d4b30_ContentBits">
    <vt:lpwstr>0</vt:lpwstr>
  </property>
  <property fmtid="{D5CDD505-2E9C-101B-9397-08002B2CF9AE}" pid="9" name="MSIP_Label_49f13cfd-5796-464f-b156-41c62f2d4b30_Tag">
    <vt:lpwstr>10, 0, 1, 1</vt:lpwstr>
  </property>
</Properties>
</file>